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330" w:after="200"/>
        <w:jc w:val="center"/>
        <w:textAlignment w:val="baseline"/>
        <w:outlineLvl w:val="0"/>
        <w:rPr>
          <w:rFonts w:ascii="Arial" w:hAnsi="Arial" w:eastAsia="Times New Roman" w:cs="Arial"/>
          <w:color w:val="2D3038"/>
          <w:kern w:val="2"/>
          <w:sz w:val="31"/>
          <w:szCs w:val="31"/>
          <w:lang w:eastAsia="ru-RU"/>
        </w:rPr>
      </w:pPr>
      <w:r>
        <w:rPr>
          <w:rFonts w:eastAsia="Times New Roman" w:cs="Arial" w:ascii="Liberation Serif" w:hAnsi="Liberation Serif"/>
          <w:b/>
          <w:bCs/>
          <w:color w:val="2D3038"/>
          <w:kern w:val="2"/>
          <w:sz w:val="24"/>
          <w:szCs w:val="24"/>
          <w:lang w:eastAsia="ru-RU"/>
        </w:rPr>
        <w:t>Требования ФСБ (ФАПСИ) по обеспечению безопасности информации при ее защите по уровню «С» (на уровне потребителя)</w:t>
      </w:r>
    </w:p>
    <w:p>
      <w:pPr>
        <w:pStyle w:val="Normal"/>
        <w:spacing w:lineRule="atLeast" w:line="319" w:before="0" w:after="0"/>
        <w:jc w:val="both"/>
        <w:textAlignment w:val="baseline"/>
        <w:rPr/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Защита информации по уровню "С" означает применение алгоритмов электронной цифровой подписи, шифрования, хеширования, реализуемыми сертифицированными органами ФСБ (ФАПСИ) средствами криптографической защиты информации (СКЗИ).</w:t>
      </w:r>
    </w:p>
    <w:p>
      <w:pPr>
        <w:pStyle w:val="ListParagraph"/>
        <w:numPr>
          <w:ilvl w:val="0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Требования по организационному обеспечению эксплуатации СКЗИ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В организации выделяются (определяются) должностные лица, ответственные за обеспечение безопасности информации и эксплуатацию СКЗИ.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В организации разр</w:t>
      </w:r>
      <w:bookmarkStart w:id="0" w:name="_GoBack"/>
      <w:bookmarkEnd w:id="0"/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абатываются нормативные документы, регламентирующие вопросы безопасности информации и эксплуатацию СКЗИ.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/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К работе с СКЗИ допускаются сотрудники, имеющие навыки работы на персональном компьютере, ознакомленные с правилами эксплуатации СКЗИ.</w:t>
      </w:r>
    </w:p>
    <w:p>
      <w:pPr>
        <w:pStyle w:val="ListParagraph"/>
        <w:numPr>
          <w:ilvl w:val="0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Требования по размещению СКЗИ и режиму охраны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Помещения, в которых размещаются программно-технические средства с встроенными в них СКЗИ, являются режимными и должны обеспечивать конфиденциальность проводимых работ.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Размещение режимных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Размещение оборудования, технических средств, предназначенных для обработки конфиденциальной информации, должно соответствовать требованиям техники безопасности, санитарным нормам и требованиям пожарной безопасности.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Входные двери режимных помещений должны быть оборудованы замками, обеспечивающими надежное закрытие помещений в нерабочее время.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Окна и двери должны быть оборудованы охранной сигнализацией, связанной с пультом централизованного наблюдения за сигнализацией.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Размещение технических средств в режимном помещении должно исключать возможность визуального просмотра конфиденциальных документов и экранов мониторов, на которых она отражается, через окна.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В режимные помещения допускаются руководство абонента, сотрудники подразделения безопасности и исполнители, имеющие прямое отношение к обработке, передаче и приему конфиденциальных документов.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/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Системные блоки ЭВМ с СКЗИ оборудуются средствами контроля вскрытия.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/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Ремонт и/или последующее использование системных блоков осуществляется после удаления с них программного обеспечения СКЗИ.</w:t>
      </w:r>
    </w:p>
    <w:p>
      <w:pPr>
        <w:pStyle w:val="ListParagraph"/>
        <w:numPr>
          <w:ilvl w:val="0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Требования по обеспечению безопасности ключевой информации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Носители секретных ключей ЭЦП, шифрования и инсталляционные дискеты с ПО СКЗИ в организации берутся на поэкземплярный учет в выделенных для этих целей журналах.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Учет и хранение секретных ключей поручается руководством организации специально выделенным сотрудникам.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Для хранения носителей секретных ключей ЭЦП и шифрования выделяется сейф или иное хранилище, обеспечивающее сохранность ключевой информации.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Хранение ключей и инсталляционных дискет с программным обеспечением СКЗИ допускается в одном хранилище с другими документами при условиях, исключающих их непреднамеренное уничтожение или иное не предусмотренное правилами пользования СКЗИ применение.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Рабочие (актуальные) и резервные ключи хранятся раздельно, с обеспечением условия невозможности их одновременной компрометации.</w:t>
      </w:r>
    </w:p>
    <w:p>
      <w:pPr>
        <w:pStyle w:val="ListParagraph"/>
        <w:numPr>
          <w:ilvl w:val="1"/>
          <w:numId w:val="1"/>
        </w:numPr>
        <w:spacing w:lineRule="atLeast" w:line="319" w:before="0" w:after="0"/>
        <w:contextualSpacing/>
        <w:jc w:val="both"/>
        <w:textAlignment w:val="baseline"/>
        <w:rPr>
          <w:rFonts w:ascii="Arial" w:hAnsi="Arial" w:eastAsia="Times New Roman" w:cs="Arial"/>
          <w:color w:val="2D3038"/>
          <w:sz w:val="23"/>
          <w:szCs w:val="23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При транспортировке носителей секретной ключевой информации обеспечиваются условия, обеспечивающие защиту от физических повреждений и внешнего воздействия на записанную ключевую информацию.</w:t>
      </w:r>
    </w:p>
    <w:p>
      <w:pPr>
        <w:pStyle w:val="ListParagraph"/>
        <w:spacing w:lineRule="atLeast" w:line="319" w:before="0" w:after="0"/>
        <w:ind w:left="1440" w:hanging="0"/>
        <w:contextualSpacing/>
        <w:textAlignment w:val="baseline"/>
        <w:rPr>
          <w:rFonts w:ascii="Liberation Serif" w:hAnsi="Liberation Serif" w:eastAsia="Times New Roman" w:cs="Arial"/>
          <w:color w:val="2D3038"/>
          <w:sz w:val="24"/>
          <w:szCs w:val="24"/>
          <w:lang w:eastAsia="ru-RU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tLeast" w:line="319" w:before="0" w:after="0"/>
        <w:jc w:val="both"/>
        <w:textAlignment w:val="baseline"/>
        <w:rPr>
          <w:rFonts w:ascii="Liberation Serif" w:hAnsi="Liberation Serif"/>
          <w:sz w:val="24"/>
          <w:szCs w:val="24"/>
        </w:rPr>
      </w:pPr>
      <w:r>
        <w:rPr>
          <w:rFonts w:eastAsia="Times New Roman" w:cs="Arial" w:ascii="Liberation Serif" w:hAnsi="Liberation Serif"/>
          <w:color w:val="2D3038"/>
          <w:sz w:val="24"/>
          <w:szCs w:val="24"/>
          <w:lang w:eastAsia="ru-RU"/>
        </w:rPr>
        <w:t>Примечание. Требования по размещению СКЗИ определяются условиями лицензирования этих средств, правилами эксплуатации сертифицированных СКЗИ и могут уточняться при подготовке автоматизированных рабочих мест уполномоченных лиц.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d51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d51f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Num" w:customStyle="1">
    <w:name w:val="num"/>
    <w:basedOn w:val="DefaultParagraphFont"/>
    <w:qFormat/>
    <w:rsid w:val="00ed51f4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d51f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LibreOffice/6.0.2.1$Windows_X86_64 LibreOffice_project/f7f06a8f319e4b62f9bc5095aa112a65d2f3ac89</Application>
  <Pages>2</Pages>
  <Words>423</Words>
  <Characters>3228</Characters>
  <CharactersWithSpaces>3606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2013-02-26T03:43:00Z</dcterms:created>
  <dc:creator>Оператор</dc:creator>
  <dc:description/>
  <dc:language>ru-RU</dc:language>
  <cp:lastModifiedBy/>
  <cp:lastPrinted>2018-11-19T17:46:11Z</cp:lastPrinted>
  <dcterms:modified xsi:type="dcterms:W3CDTF">2018-11-19T17:46:24Z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